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050BC977" w:rsidR="005D5753" w:rsidRDefault="00A365ED">
            <w:r>
              <w:rPr>
                <w:b/>
              </w:rPr>
              <w:t>Application for the post of</w:t>
            </w:r>
            <w:r w:rsidR="009F7A9B">
              <w:rPr>
                <w:b/>
              </w:rPr>
              <w:t xml:space="preserve"> EYFS TA </w:t>
            </w:r>
            <w:r>
              <w:rPr>
                <w:b/>
              </w:rPr>
              <w:t>at:</w:t>
            </w:r>
            <w:r w:rsidR="009F7A9B">
              <w:rPr>
                <w:b/>
              </w:rPr>
              <w:t xml:space="preserve"> Minchinhampton C of E Primary Academy </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4B867A74" w:rsidR="005D5753" w:rsidRDefault="00A365ED">
      <w:r>
        <w:t xml:space="preserve">Please submit your completed application form electronically </w:t>
      </w:r>
      <w:r w:rsidR="009F7A9B">
        <w:t>by 4</w:t>
      </w:r>
      <w:r w:rsidR="009F7A9B" w:rsidRPr="009F7A9B">
        <w:rPr>
          <w:vertAlign w:val="superscript"/>
        </w:rPr>
        <w:t>th</w:t>
      </w:r>
      <w:r w:rsidR="009F7A9B">
        <w:t xml:space="preserve"> December 2023 to finance@minchschool.net</w:t>
      </w:r>
      <w:bookmarkStart w:id="0" w:name="_GoBack"/>
      <w:bookmarkEnd w:id="0"/>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5D5753"/>
    <w:rsid w:val="005E5324"/>
    <w:rsid w:val="00630EE6"/>
    <w:rsid w:val="00810523"/>
    <w:rsid w:val="009129A6"/>
    <w:rsid w:val="009F7A9B"/>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55A62-0A1D-449B-8071-676CE91E758C}">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1157ffd3-680d-40c5-a6ac-7e9adaa2c41b"/>
    <ds:schemaRef ds:uri="450b45eb-d710-4584-94af-b0a2ea48dd02"/>
    <ds:schemaRef ds:uri="http://www.w3.org/XML/1998/namespace"/>
    <ds:schemaRef ds:uri="http://purl.org/dc/dcmitype/"/>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Jo Holbrow</cp:lastModifiedBy>
  <cp:revision>2</cp:revision>
  <dcterms:created xsi:type="dcterms:W3CDTF">2023-11-22T16:57:00Z</dcterms:created>
  <dcterms:modified xsi:type="dcterms:W3CDTF">2023-11-22T16:57:00Z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