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2EA" w:rsidRDefault="000462EA" w:rsidP="000462EA">
      <w:pPr>
        <w:jc w:val="center"/>
        <w:rPr>
          <w:rFonts w:ascii="Arial" w:hAnsi="Arial" w:cs="Arial"/>
          <w:b/>
        </w:rPr>
      </w:pPr>
      <w:r>
        <w:rPr>
          <w:noProof/>
          <w:lang w:eastAsia="en-GB"/>
        </w:rPr>
        <w:drawing>
          <wp:anchor distT="0" distB="0" distL="114300" distR="114300" simplePos="0" relativeHeight="251659264" behindDoc="1" locked="0" layoutInCell="1" allowOverlap="1" wp14:anchorId="7B3CFBBD" wp14:editId="6D9276D8">
            <wp:simplePos x="0" y="0"/>
            <wp:positionH relativeFrom="column">
              <wp:posOffset>4457700</wp:posOffset>
            </wp:positionH>
            <wp:positionV relativeFrom="paragraph">
              <wp:posOffset>-457200</wp:posOffset>
            </wp:positionV>
            <wp:extent cx="1554480" cy="1132205"/>
            <wp:effectExtent l="0" t="0" r="0" b="10795"/>
            <wp:wrapTight wrapText="bothSides">
              <wp:wrapPolygon edited="0">
                <wp:start x="0" y="0"/>
                <wp:lineTo x="0" y="21321"/>
                <wp:lineTo x="21176" y="21321"/>
                <wp:lineTo x="21176" y="0"/>
                <wp:lineTo x="0" y="0"/>
              </wp:wrapPolygon>
            </wp:wrapTight>
            <wp:docPr id="10" name="Picture 4" descr="DoG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G_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480" cy="1132205"/>
                    </a:xfrm>
                    <a:prstGeom prst="rect">
                      <a:avLst/>
                    </a:prstGeom>
                    <a:noFill/>
                  </pic:spPr>
                </pic:pic>
              </a:graphicData>
            </a:graphic>
          </wp:anchor>
        </w:drawing>
      </w:r>
    </w:p>
    <w:p w:rsidR="000462EA" w:rsidRDefault="000462EA" w:rsidP="000462EA">
      <w:pPr>
        <w:jc w:val="center"/>
        <w:rPr>
          <w:rFonts w:ascii="Arial" w:hAnsi="Arial" w:cs="Arial"/>
          <w:b/>
        </w:rPr>
      </w:pPr>
    </w:p>
    <w:p w:rsidR="000462EA" w:rsidRDefault="000462EA" w:rsidP="000462EA">
      <w:pPr>
        <w:jc w:val="center"/>
        <w:rPr>
          <w:rFonts w:ascii="Arial" w:hAnsi="Arial" w:cs="Arial"/>
          <w:b/>
        </w:rPr>
      </w:pPr>
    </w:p>
    <w:p w:rsidR="000462EA" w:rsidRDefault="00CC30A0" w:rsidP="000462EA">
      <w:pPr>
        <w:jc w:val="center"/>
        <w:rPr>
          <w:rFonts w:ascii="Arial" w:hAnsi="Arial" w:cs="Arial"/>
          <w:b/>
          <w:sz w:val="28"/>
          <w:szCs w:val="28"/>
        </w:rPr>
      </w:pPr>
      <w:proofErr w:type="spellStart"/>
      <w:r>
        <w:rPr>
          <w:rFonts w:ascii="Arial" w:hAnsi="Arial" w:cs="Arial"/>
          <w:b/>
          <w:sz w:val="28"/>
          <w:szCs w:val="28"/>
        </w:rPr>
        <w:t>Minchinhampton</w:t>
      </w:r>
      <w:proofErr w:type="spellEnd"/>
      <w:r>
        <w:rPr>
          <w:rFonts w:ascii="Arial" w:hAnsi="Arial" w:cs="Arial"/>
          <w:b/>
          <w:sz w:val="28"/>
          <w:szCs w:val="28"/>
        </w:rPr>
        <w:t xml:space="preserve"> C of E </w:t>
      </w:r>
      <w:r w:rsidR="0055001D">
        <w:rPr>
          <w:rFonts w:ascii="Arial" w:hAnsi="Arial" w:cs="Arial"/>
          <w:b/>
          <w:sz w:val="28"/>
          <w:szCs w:val="28"/>
        </w:rPr>
        <w:t xml:space="preserve">Primary </w:t>
      </w:r>
      <w:r>
        <w:rPr>
          <w:rFonts w:ascii="Arial" w:hAnsi="Arial" w:cs="Arial"/>
          <w:b/>
          <w:sz w:val="28"/>
          <w:szCs w:val="28"/>
        </w:rPr>
        <w:t>Academy</w:t>
      </w:r>
    </w:p>
    <w:p w:rsidR="00CC30A0" w:rsidRPr="0055001D" w:rsidRDefault="00CC30A0" w:rsidP="000462EA">
      <w:pPr>
        <w:jc w:val="center"/>
        <w:rPr>
          <w:rFonts w:ascii="Arial" w:hAnsi="Arial" w:cs="Arial"/>
          <w:color w:val="00B050"/>
        </w:rPr>
      </w:pPr>
      <w:r w:rsidRPr="0055001D">
        <w:rPr>
          <w:rFonts w:ascii="Arial" w:hAnsi="Arial" w:cs="Arial"/>
          <w:color w:val="00B050"/>
        </w:rPr>
        <w:t>‘Pupils with a love of learning who care about others’</w:t>
      </w:r>
    </w:p>
    <w:p w:rsidR="000462EA" w:rsidRPr="0055001D" w:rsidRDefault="00CC30A0" w:rsidP="000462EA">
      <w:pPr>
        <w:jc w:val="center"/>
        <w:rPr>
          <w:rFonts w:ascii="Arial" w:hAnsi="Arial"/>
          <w:color w:val="5F497A" w:themeColor="accent4" w:themeShade="BF"/>
        </w:rPr>
      </w:pPr>
      <w:r w:rsidRPr="0055001D">
        <w:rPr>
          <w:rFonts w:ascii="Arial" w:hAnsi="Arial"/>
          <w:color w:val="5F497A" w:themeColor="accent4" w:themeShade="BF"/>
        </w:rPr>
        <w:t xml:space="preserve">DGAT: </w:t>
      </w:r>
      <w:r w:rsidR="000462EA" w:rsidRPr="0055001D">
        <w:rPr>
          <w:rFonts w:ascii="Arial" w:hAnsi="Arial"/>
          <w:color w:val="5F497A" w:themeColor="accent4" w:themeShade="BF"/>
        </w:rPr>
        <w:t>A generous education – excellence through partnership</w:t>
      </w:r>
    </w:p>
    <w:p w:rsidR="000462EA" w:rsidRDefault="000462EA" w:rsidP="000462EA"/>
    <w:p w:rsidR="00BE334D" w:rsidRDefault="000462EA" w:rsidP="000462EA">
      <w:pPr>
        <w:rPr>
          <w:rFonts w:ascii="Arial Black" w:hAnsi="Arial Black" w:cs="Arial"/>
          <w:sz w:val="28"/>
          <w:szCs w:val="28"/>
        </w:rPr>
      </w:pPr>
      <w:r w:rsidRPr="00CC30A0">
        <w:rPr>
          <w:rFonts w:ascii="Arial Black" w:hAnsi="Arial Black" w:cs="Arial"/>
          <w:sz w:val="28"/>
          <w:szCs w:val="28"/>
        </w:rPr>
        <w:t>Pupil Premium Grant</w:t>
      </w:r>
      <w:r w:rsidR="00CC30A0">
        <w:rPr>
          <w:rFonts w:ascii="Arial Black" w:hAnsi="Arial Black" w:cs="Arial"/>
          <w:sz w:val="28"/>
          <w:szCs w:val="28"/>
        </w:rPr>
        <w:t xml:space="preserve"> </w:t>
      </w:r>
    </w:p>
    <w:p w:rsidR="000462EA" w:rsidRDefault="00BE334D" w:rsidP="000462EA">
      <w:pPr>
        <w:rPr>
          <w:rFonts w:ascii="Arial Black" w:hAnsi="Arial Black" w:cs="Arial"/>
          <w:sz w:val="28"/>
          <w:szCs w:val="28"/>
        </w:rPr>
      </w:pPr>
      <w:r>
        <w:rPr>
          <w:rFonts w:ascii="Arial Black" w:hAnsi="Arial Black" w:cs="Arial"/>
          <w:sz w:val="28"/>
          <w:szCs w:val="28"/>
        </w:rPr>
        <w:t>Projected Expenditure 2017 18</w:t>
      </w:r>
    </w:p>
    <w:p w:rsidR="00CC30A0" w:rsidRPr="00CC30A0" w:rsidRDefault="00CC30A0" w:rsidP="000462EA">
      <w:pPr>
        <w:rPr>
          <w:rFonts w:ascii="Arial Black" w:hAnsi="Arial Black" w:cs="Arial"/>
        </w:rPr>
      </w:pPr>
    </w:p>
    <w:p w:rsidR="00567FEB" w:rsidRDefault="00BE334D" w:rsidP="00EF2B7E">
      <w:pPr>
        <w:rPr>
          <w:rFonts w:ascii="Arial Black" w:hAnsi="Arial Black" w:cs="Arial"/>
        </w:rPr>
      </w:pPr>
      <w:r>
        <w:rPr>
          <w:rFonts w:ascii="Arial Black" w:hAnsi="Arial Black" w:cs="Arial"/>
        </w:rPr>
        <w:t>Long term o</w:t>
      </w:r>
      <w:bookmarkStart w:id="0" w:name="_GoBack"/>
      <w:bookmarkEnd w:id="0"/>
      <w:r w:rsidR="00567FEB">
        <w:rPr>
          <w:rFonts w:ascii="Arial Black" w:hAnsi="Arial Black" w:cs="Arial"/>
        </w:rPr>
        <w:t>bjectives</w:t>
      </w:r>
      <w:r w:rsidR="003B2C56">
        <w:rPr>
          <w:rFonts w:ascii="Arial Black" w:hAnsi="Arial Black" w:cs="Arial"/>
        </w:rPr>
        <w:t xml:space="preserve"> of our approach</w:t>
      </w:r>
      <w:r w:rsidR="00567FEB">
        <w:rPr>
          <w:rFonts w:ascii="Arial Black" w:hAnsi="Arial Black" w:cs="Arial"/>
        </w:rPr>
        <w:t>:</w:t>
      </w:r>
    </w:p>
    <w:p w:rsidR="00EF2B7E" w:rsidRDefault="00EF2B7E" w:rsidP="00EF2B7E">
      <w:pPr>
        <w:rPr>
          <w:rFonts w:ascii="Arial" w:hAnsi="Arial" w:cs="Arial"/>
        </w:rPr>
      </w:pPr>
      <w:r w:rsidRPr="00EF2B7E">
        <w:rPr>
          <w:rFonts w:ascii="Arial" w:hAnsi="Arial" w:cs="Arial"/>
        </w:rPr>
        <w:t xml:space="preserve"> </w:t>
      </w:r>
      <w:r>
        <w:rPr>
          <w:rFonts w:ascii="Arial" w:hAnsi="Arial" w:cs="Arial"/>
        </w:rPr>
        <w:t>The intended outcomes for all pupils in receipt of Pupil premium funding is:</w:t>
      </w:r>
    </w:p>
    <w:p w:rsidR="00EF2B7E" w:rsidRDefault="00EF2B7E" w:rsidP="00EF2B7E">
      <w:pPr>
        <w:pStyle w:val="ListParagraph"/>
        <w:numPr>
          <w:ilvl w:val="0"/>
          <w:numId w:val="1"/>
        </w:numPr>
        <w:rPr>
          <w:rFonts w:ascii="Arial" w:hAnsi="Arial" w:cs="Arial"/>
        </w:rPr>
      </w:pPr>
      <w:r>
        <w:rPr>
          <w:rFonts w:ascii="Arial" w:hAnsi="Arial" w:cs="Arial"/>
        </w:rPr>
        <w:t xml:space="preserve">The gap in achievement between PP pupils and </w:t>
      </w:r>
      <w:proofErr w:type="spellStart"/>
      <w:r>
        <w:rPr>
          <w:rFonts w:ascii="Arial" w:hAnsi="Arial" w:cs="Arial"/>
        </w:rPr>
        <w:t>non pupil</w:t>
      </w:r>
      <w:proofErr w:type="spellEnd"/>
      <w:r>
        <w:rPr>
          <w:rFonts w:ascii="Arial" w:hAnsi="Arial" w:cs="Arial"/>
        </w:rPr>
        <w:t xml:space="preserve"> premium pupils is narrowed, so that achievement is in line with non PP achievement</w:t>
      </w:r>
    </w:p>
    <w:p w:rsidR="00EF2B7E" w:rsidRDefault="00EF2B7E" w:rsidP="00EF2B7E">
      <w:pPr>
        <w:pStyle w:val="ListParagraph"/>
        <w:numPr>
          <w:ilvl w:val="0"/>
          <w:numId w:val="1"/>
        </w:numPr>
        <w:rPr>
          <w:rFonts w:ascii="Arial" w:hAnsi="Arial" w:cs="Arial"/>
        </w:rPr>
      </w:pPr>
      <w:r>
        <w:rPr>
          <w:rFonts w:ascii="Arial" w:hAnsi="Arial" w:cs="Arial"/>
        </w:rPr>
        <w:t>To ensure PP pupils enjoyment and wellbeing is supported effectively</w:t>
      </w:r>
    </w:p>
    <w:p w:rsidR="00EF2B7E" w:rsidRDefault="00EF2B7E" w:rsidP="00EF2B7E">
      <w:pPr>
        <w:rPr>
          <w:rFonts w:ascii="Arial" w:hAnsi="Arial" w:cs="Arial"/>
        </w:rPr>
      </w:pPr>
      <w:r>
        <w:rPr>
          <w:rFonts w:ascii="Arial" w:hAnsi="Arial" w:cs="Arial"/>
        </w:rPr>
        <w:t>This will be realised when:</w:t>
      </w:r>
    </w:p>
    <w:p w:rsidR="00EF2B7E" w:rsidRDefault="00EF2B7E" w:rsidP="00EF2B7E">
      <w:pPr>
        <w:pStyle w:val="ListParagraph"/>
        <w:numPr>
          <w:ilvl w:val="0"/>
          <w:numId w:val="2"/>
        </w:numPr>
        <w:rPr>
          <w:rFonts w:ascii="Arial" w:hAnsi="Arial" w:cs="Arial"/>
        </w:rPr>
      </w:pPr>
      <w:r>
        <w:rPr>
          <w:rFonts w:ascii="Arial" w:hAnsi="Arial" w:cs="Arial"/>
        </w:rPr>
        <w:t>PP progress and attainment is in line with/ exceeds their personal predictions and targets</w:t>
      </w:r>
    </w:p>
    <w:p w:rsidR="00EF2B7E" w:rsidRDefault="00EF2B7E" w:rsidP="00EF2B7E">
      <w:pPr>
        <w:pStyle w:val="ListParagraph"/>
        <w:numPr>
          <w:ilvl w:val="0"/>
          <w:numId w:val="2"/>
        </w:numPr>
        <w:rPr>
          <w:rFonts w:ascii="Arial" w:hAnsi="Arial" w:cs="Arial"/>
        </w:rPr>
      </w:pPr>
      <w:r>
        <w:rPr>
          <w:rFonts w:ascii="Arial" w:hAnsi="Arial" w:cs="Arial"/>
        </w:rPr>
        <w:t>PP achievement is promoted by all staff</w:t>
      </w:r>
    </w:p>
    <w:p w:rsidR="00EF2B7E" w:rsidRDefault="00EF2B7E" w:rsidP="00EF2B7E">
      <w:pPr>
        <w:pStyle w:val="ListParagraph"/>
        <w:numPr>
          <w:ilvl w:val="0"/>
          <w:numId w:val="2"/>
        </w:numPr>
        <w:rPr>
          <w:rFonts w:ascii="Arial" w:hAnsi="Arial" w:cs="Arial"/>
        </w:rPr>
      </w:pPr>
      <w:r>
        <w:rPr>
          <w:rFonts w:ascii="Arial" w:hAnsi="Arial" w:cs="Arial"/>
        </w:rPr>
        <w:t>PP achievement is supported by their parents’/carers’ involvement</w:t>
      </w:r>
    </w:p>
    <w:p w:rsidR="00EF2B7E" w:rsidRDefault="00EF2B7E" w:rsidP="00EF2B7E">
      <w:pPr>
        <w:pStyle w:val="ListParagraph"/>
        <w:numPr>
          <w:ilvl w:val="0"/>
          <w:numId w:val="2"/>
        </w:numPr>
        <w:rPr>
          <w:rFonts w:ascii="Arial" w:hAnsi="Arial" w:cs="Arial"/>
        </w:rPr>
      </w:pPr>
      <w:r>
        <w:rPr>
          <w:rFonts w:ascii="Arial" w:hAnsi="Arial" w:cs="Arial"/>
        </w:rPr>
        <w:t>PP involvement and enjoyment of learning inside school is supported</w:t>
      </w:r>
    </w:p>
    <w:p w:rsidR="00EF2B7E" w:rsidRDefault="00EF2B7E" w:rsidP="00EF2B7E">
      <w:pPr>
        <w:pStyle w:val="ListParagraph"/>
        <w:numPr>
          <w:ilvl w:val="0"/>
          <w:numId w:val="2"/>
        </w:numPr>
        <w:rPr>
          <w:rFonts w:ascii="Arial" w:hAnsi="Arial" w:cs="Arial"/>
        </w:rPr>
      </w:pPr>
      <w:r>
        <w:rPr>
          <w:rFonts w:ascii="Arial" w:hAnsi="Arial" w:cs="Arial"/>
        </w:rPr>
        <w:t>PP involvement and enjoyment outside school is supported</w:t>
      </w:r>
    </w:p>
    <w:p w:rsidR="00EF2B7E" w:rsidRDefault="00EF2B7E" w:rsidP="00EF2B7E">
      <w:pPr>
        <w:rPr>
          <w:rFonts w:ascii="Arial" w:hAnsi="Arial" w:cs="Arial"/>
        </w:rPr>
      </w:pPr>
      <w:r>
        <w:rPr>
          <w:rFonts w:ascii="Arial" w:hAnsi="Arial" w:cs="Arial"/>
        </w:rPr>
        <w:t>This will ensure that:</w:t>
      </w:r>
    </w:p>
    <w:p w:rsidR="00EF2B7E" w:rsidRDefault="00EF2B7E" w:rsidP="00EF2B7E">
      <w:pPr>
        <w:pStyle w:val="ListParagraph"/>
        <w:numPr>
          <w:ilvl w:val="0"/>
          <w:numId w:val="3"/>
        </w:numPr>
        <w:rPr>
          <w:rFonts w:ascii="Arial" w:hAnsi="Arial" w:cs="Arial"/>
        </w:rPr>
      </w:pPr>
      <w:r>
        <w:rPr>
          <w:rFonts w:ascii="Arial" w:hAnsi="Arial" w:cs="Arial"/>
        </w:rPr>
        <w:t>PP pupils are able to engage with their next stage of education successfully</w:t>
      </w:r>
    </w:p>
    <w:p w:rsidR="00BE334D" w:rsidRDefault="00BE334D" w:rsidP="00BE334D">
      <w:pPr>
        <w:rPr>
          <w:rFonts w:ascii="Arial" w:hAnsi="Arial" w:cs="Arial"/>
        </w:rPr>
      </w:pPr>
    </w:p>
    <w:tbl>
      <w:tblPr>
        <w:tblStyle w:val="TableGrid"/>
        <w:tblW w:w="0" w:type="auto"/>
        <w:tblLook w:val="04A0" w:firstRow="1" w:lastRow="0" w:firstColumn="1" w:lastColumn="0" w:noHBand="0" w:noVBand="1"/>
      </w:tblPr>
      <w:tblGrid>
        <w:gridCol w:w="3794"/>
        <w:gridCol w:w="4722"/>
      </w:tblGrid>
      <w:tr w:rsidR="00BE334D" w:rsidTr="00533D32">
        <w:tc>
          <w:tcPr>
            <w:tcW w:w="8516" w:type="dxa"/>
            <w:gridSpan w:val="2"/>
            <w:shd w:val="clear" w:color="auto" w:fill="8C84B8"/>
          </w:tcPr>
          <w:p w:rsidR="00BE334D" w:rsidRPr="000D6813" w:rsidRDefault="00BE334D" w:rsidP="00533D32">
            <w:pPr>
              <w:rPr>
                <w:rFonts w:ascii="Arial" w:hAnsi="Arial" w:cs="Arial"/>
                <w:b/>
              </w:rPr>
            </w:pPr>
            <w:r w:rsidRPr="000D6813">
              <w:rPr>
                <w:rFonts w:ascii="Arial" w:hAnsi="Arial" w:cs="Arial"/>
                <w:b/>
              </w:rPr>
              <w:t>Number of pupils and pupil premium grant (PPG) received</w:t>
            </w:r>
          </w:p>
        </w:tc>
      </w:tr>
      <w:tr w:rsidR="00BE334D" w:rsidTr="00533D32">
        <w:tc>
          <w:tcPr>
            <w:tcW w:w="3794" w:type="dxa"/>
          </w:tcPr>
          <w:p w:rsidR="00BE334D" w:rsidRDefault="00BE334D" w:rsidP="00533D32">
            <w:pPr>
              <w:rPr>
                <w:rFonts w:ascii="Arial" w:hAnsi="Arial" w:cs="Arial"/>
              </w:rPr>
            </w:pPr>
          </w:p>
          <w:p w:rsidR="00BE334D" w:rsidRDefault="00BE334D" w:rsidP="00533D32">
            <w:pPr>
              <w:rPr>
                <w:rFonts w:ascii="Arial" w:hAnsi="Arial" w:cs="Arial"/>
              </w:rPr>
            </w:pPr>
            <w:r>
              <w:rPr>
                <w:rFonts w:ascii="Arial" w:hAnsi="Arial" w:cs="Arial"/>
              </w:rPr>
              <w:t>Total number of pupils on roll</w:t>
            </w:r>
          </w:p>
          <w:p w:rsidR="00BE334D" w:rsidRDefault="00BE334D" w:rsidP="00533D32">
            <w:pPr>
              <w:rPr>
                <w:rFonts w:ascii="Arial" w:hAnsi="Arial" w:cs="Arial"/>
              </w:rPr>
            </w:pPr>
          </w:p>
        </w:tc>
        <w:tc>
          <w:tcPr>
            <w:tcW w:w="4722" w:type="dxa"/>
          </w:tcPr>
          <w:p w:rsidR="00BE334D" w:rsidRPr="00D1603F" w:rsidRDefault="00BE334D" w:rsidP="00533D32">
            <w:pPr>
              <w:rPr>
                <w:rFonts w:ascii="Arial" w:hAnsi="Arial" w:cs="Arial"/>
              </w:rPr>
            </w:pPr>
          </w:p>
          <w:p w:rsidR="00BE334D" w:rsidRPr="00D1603F" w:rsidRDefault="00BE334D" w:rsidP="00533D32">
            <w:pPr>
              <w:rPr>
                <w:rFonts w:ascii="Arial" w:hAnsi="Arial" w:cs="Arial"/>
              </w:rPr>
            </w:pPr>
            <w:r w:rsidRPr="00D1603F">
              <w:rPr>
                <w:rFonts w:ascii="Arial" w:hAnsi="Arial" w:cs="Arial"/>
              </w:rPr>
              <w:t xml:space="preserve">319  (348 </w:t>
            </w:r>
            <w:proofErr w:type="spellStart"/>
            <w:r w:rsidRPr="00D1603F">
              <w:rPr>
                <w:rFonts w:ascii="Arial" w:hAnsi="Arial" w:cs="Arial"/>
              </w:rPr>
              <w:t>incl</w:t>
            </w:r>
            <w:proofErr w:type="spellEnd"/>
            <w:r w:rsidRPr="00D1603F">
              <w:rPr>
                <w:rFonts w:ascii="Arial" w:hAnsi="Arial" w:cs="Arial"/>
              </w:rPr>
              <w:t xml:space="preserve"> Nursery)</w:t>
            </w:r>
          </w:p>
        </w:tc>
      </w:tr>
      <w:tr w:rsidR="00BE334D" w:rsidTr="00533D32">
        <w:tc>
          <w:tcPr>
            <w:tcW w:w="3794" w:type="dxa"/>
          </w:tcPr>
          <w:p w:rsidR="00BE334D" w:rsidRDefault="00BE334D" w:rsidP="00533D32">
            <w:pPr>
              <w:rPr>
                <w:rFonts w:ascii="Arial" w:hAnsi="Arial" w:cs="Arial"/>
              </w:rPr>
            </w:pPr>
          </w:p>
          <w:p w:rsidR="00BE334D" w:rsidRDefault="00BE334D" w:rsidP="00533D32">
            <w:pPr>
              <w:rPr>
                <w:rFonts w:ascii="Arial" w:hAnsi="Arial" w:cs="Arial"/>
              </w:rPr>
            </w:pPr>
            <w:r>
              <w:rPr>
                <w:rFonts w:ascii="Arial" w:hAnsi="Arial" w:cs="Arial"/>
              </w:rPr>
              <w:t>Total number of pupils eligible for PPG</w:t>
            </w:r>
          </w:p>
        </w:tc>
        <w:tc>
          <w:tcPr>
            <w:tcW w:w="4722" w:type="dxa"/>
          </w:tcPr>
          <w:p w:rsidR="00BE334D" w:rsidRPr="00D1603F" w:rsidRDefault="00BE334D" w:rsidP="00533D32">
            <w:pPr>
              <w:rPr>
                <w:rFonts w:ascii="Arial" w:hAnsi="Arial" w:cs="Arial"/>
              </w:rPr>
            </w:pPr>
          </w:p>
          <w:p w:rsidR="00BE334D" w:rsidRPr="00D1603F" w:rsidRDefault="00BE334D" w:rsidP="00533D32">
            <w:pPr>
              <w:rPr>
                <w:rFonts w:ascii="Arial" w:hAnsi="Arial" w:cs="Arial"/>
              </w:rPr>
            </w:pPr>
          </w:p>
          <w:p w:rsidR="00BE334D" w:rsidRPr="00D1603F" w:rsidRDefault="00BE334D" w:rsidP="00533D32">
            <w:pPr>
              <w:rPr>
                <w:rFonts w:ascii="Arial" w:hAnsi="Arial" w:cs="Arial"/>
              </w:rPr>
            </w:pPr>
            <w:r w:rsidRPr="00D1603F">
              <w:rPr>
                <w:rFonts w:ascii="Arial" w:hAnsi="Arial" w:cs="Arial"/>
              </w:rPr>
              <w:t xml:space="preserve"> 35 FSM</w:t>
            </w:r>
          </w:p>
        </w:tc>
      </w:tr>
      <w:tr w:rsidR="00BE334D" w:rsidTr="00533D32">
        <w:tc>
          <w:tcPr>
            <w:tcW w:w="3794" w:type="dxa"/>
          </w:tcPr>
          <w:p w:rsidR="00BE334D" w:rsidRDefault="00BE334D" w:rsidP="00533D32">
            <w:pPr>
              <w:rPr>
                <w:rFonts w:ascii="Arial" w:hAnsi="Arial" w:cs="Arial"/>
              </w:rPr>
            </w:pPr>
          </w:p>
          <w:p w:rsidR="00BE334D" w:rsidRPr="00FC2523" w:rsidRDefault="00BE334D" w:rsidP="00533D32">
            <w:pPr>
              <w:rPr>
                <w:rFonts w:ascii="Arial" w:hAnsi="Arial" w:cs="Arial"/>
              </w:rPr>
            </w:pPr>
            <w:r w:rsidRPr="00FC2523">
              <w:rPr>
                <w:rFonts w:ascii="Arial" w:hAnsi="Arial" w:cs="Arial"/>
              </w:rPr>
              <w:t xml:space="preserve">Total number of pupils eligible for PPG in </w:t>
            </w:r>
            <w:proofErr w:type="spellStart"/>
            <w:r w:rsidRPr="00FC2523">
              <w:rPr>
                <w:rFonts w:ascii="Arial" w:hAnsi="Arial" w:cs="Arial"/>
              </w:rPr>
              <w:t>FStage</w:t>
            </w:r>
            <w:proofErr w:type="spellEnd"/>
          </w:p>
          <w:p w:rsidR="00BE334D" w:rsidRDefault="00BE334D" w:rsidP="00533D32">
            <w:pPr>
              <w:rPr>
                <w:rFonts w:ascii="Arial" w:hAnsi="Arial" w:cs="Arial"/>
              </w:rPr>
            </w:pPr>
          </w:p>
        </w:tc>
        <w:tc>
          <w:tcPr>
            <w:tcW w:w="4722" w:type="dxa"/>
          </w:tcPr>
          <w:p w:rsidR="00BE334D" w:rsidRPr="00D1603F" w:rsidRDefault="00BE334D" w:rsidP="00533D32">
            <w:pPr>
              <w:rPr>
                <w:rFonts w:ascii="Arial" w:hAnsi="Arial" w:cs="Arial"/>
              </w:rPr>
            </w:pPr>
          </w:p>
          <w:p w:rsidR="00BE334D" w:rsidRPr="00D1603F" w:rsidRDefault="00BE334D" w:rsidP="00533D32">
            <w:pPr>
              <w:rPr>
                <w:rFonts w:ascii="Arial" w:hAnsi="Arial" w:cs="Arial"/>
              </w:rPr>
            </w:pPr>
            <w:r w:rsidRPr="00D1603F">
              <w:rPr>
                <w:rFonts w:ascii="Arial" w:hAnsi="Arial" w:cs="Arial"/>
              </w:rPr>
              <w:t>N-1</w:t>
            </w:r>
          </w:p>
          <w:p w:rsidR="00BE334D" w:rsidRPr="00D1603F" w:rsidRDefault="00BE334D" w:rsidP="00533D32">
            <w:pPr>
              <w:rPr>
                <w:rFonts w:ascii="Arial" w:hAnsi="Arial" w:cs="Arial"/>
              </w:rPr>
            </w:pPr>
            <w:r w:rsidRPr="00D1603F">
              <w:rPr>
                <w:rFonts w:ascii="Arial" w:hAnsi="Arial" w:cs="Arial"/>
              </w:rPr>
              <w:t>R-3</w:t>
            </w:r>
          </w:p>
        </w:tc>
      </w:tr>
      <w:tr w:rsidR="00BE334D" w:rsidTr="00533D32">
        <w:tc>
          <w:tcPr>
            <w:tcW w:w="3794" w:type="dxa"/>
          </w:tcPr>
          <w:p w:rsidR="00BE334D" w:rsidRDefault="00BE334D" w:rsidP="00533D32">
            <w:pPr>
              <w:rPr>
                <w:rFonts w:ascii="Arial" w:hAnsi="Arial" w:cs="Arial"/>
              </w:rPr>
            </w:pPr>
            <w:r>
              <w:rPr>
                <w:rFonts w:ascii="Arial" w:hAnsi="Arial" w:cs="Arial"/>
              </w:rPr>
              <w:t>Total amount of PPG received</w:t>
            </w:r>
          </w:p>
        </w:tc>
        <w:tc>
          <w:tcPr>
            <w:tcW w:w="4722" w:type="dxa"/>
          </w:tcPr>
          <w:p w:rsidR="00BE334D" w:rsidRPr="00E52639" w:rsidRDefault="00BE334D" w:rsidP="00533D32">
            <w:pPr>
              <w:rPr>
                <w:rFonts w:ascii="Arial" w:hAnsi="Arial" w:cs="Arial"/>
                <w:color w:val="FF0000"/>
              </w:rPr>
            </w:pPr>
            <w:r>
              <w:rPr>
                <w:rFonts w:ascii="Arial" w:hAnsi="Arial" w:cs="Arial"/>
              </w:rPr>
              <w:t>£42,213</w:t>
            </w:r>
          </w:p>
        </w:tc>
      </w:tr>
    </w:tbl>
    <w:p w:rsidR="00BE334D" w:rsidRDefault="00BE334D" w:rsidP="00BE334D">
      <w:pPr>
        <w:rPr>
          <w:rFonts w:ascii="Arial" w:hAnsi="Arial" w:cs="Arial"/>
        </w:rPr>
      </w:pPr>
    </w:p>
    <w:p w:rsidR="00BE334D" w:rsidRDefault="00BE334D" w:rsidP="00BE334D">
      <w:pPr>
        <w:rPr>
          <w:rFonts w:ascii="Arial" w:hAnsi="Arial" w:cs="Arial"/>
        </w:rPr>
      </w:pPr>
    </w:p>
    <w:tbl>
      <w:tblPr>
        <w:tblStyle w:val="TableGrid"/>
        <w:tblW w:w="0" w:type="auto"/>
        <w:tblLook w:val="04A0" w:firstRow="1" w:lastRow="0" w:firstColumn="1" w:lastColumn="0" w:noHBand="0" w:noVBand="1"/>
      </w:tblPr>
      <w:tblGrid>
        <w:gridCol w:w="8516"/>
      </w:tblGrid>
      <w:tr w:rsidR="00BE334D" w:rsidTr="00533D32">
        <w:tc>
          <w:tcPr>
            <w:tcW w:w="8516" w:type="dxa"/>
            <w:shd w:val="clear" w:color="auto" w:fill="8C84B8"/>
          </w:tcPr>
          <w:p w:rsidR="00BE334D" w:rsidRPr="00C81180" w:rsidRDefault="00BE334D" w:rsidP="00533D32">
            <w:pPr>
              <w:rPr>
                <w:rFonts w:ascii="Arial" w:hAnsi="Arial" w:cs="Arial"/>
                <w:b/>
              </w:rPr>
            </w:pPr>
            <w:r w:rsidRPr="00C81180">
              <w:rPr>
                <w:rFonts w:ascii="Arial" w:hAnsi="Arial" w:cs="Arial"/>
                <w:b/>
              </w:rPr>
              <w:t>Summa</w:t>
            </w:r>
            <w:r>
              <w:rPr>
                <w:rFonts w:ascii="Arial" w:hAnsi="Arial" w:cs="Arial"/>
                <w:b/>
              </w:rPr>
              <w:t>ry of intended PPG spending 2017/18</w:t>
            </w:r>
          </w:p>
        </w:tc>
      </w:tr>
      <w:tr w:rsidR="00BE334D" w:rsidTr="00533D32">
        <w:tc>
          <w:tcPr>
            <w:tcW w:w="8516" w:type="dxa"/>
          </w:tcPr>
          <w:p w:rsidR="00BE334D" w:rsidRPr="00C81180" w:rsidRDefault="00BE334D" w:rsidP="00533D32">
            <w:pPr>
              <w:rPr>
                <w:rFonts w:ascii="Arial" w:hAnsi="Arial" w:cs="Arial"/>
                <w:b/>
              </w:rPr>
            </w:pPr>
            <w:r w:rsidRPr="00C81180">
              <w:rPr>
                <w:rFonts w:ascii="Arial" w:hAnsi="Arial" w:cs="Arial"/>
                <w:b/>
              </w:rPr>
              <w:t>Objectives in spending PPG</w:t>
            </w:r>
          </w:p>
          <w:p w:rsidR="00BE334D" w:rsidRDefault="00BE334D" w:rsidP="00533D32">
            <w:pPr>
              <w:rPr>
                <w:rFonts w:ascii="Arial" w:hAnsi="Arial" w:cs="Arial"/>
              </w:rPr>
            </w:pPr>
            <w:r>
              <w:rPr>
                <w:rFonts w:ascii="Arial" w:hAnsi="Arial" w:cs="Arial"/>
              </w:rPr>
              <w:t>The intended outcomes for all pupils in receipt of Pupil premium funding is:</w:t>
            </w:r>
          </w:p>
          <w:p w:rsidR="00BE334D" w:rsidRDefault="00BE334D" w:rsidP="00533D32">
            <w:pPr>
              <w:pStyle w:val="ListParagraph"/>
              <w:numPr>
                <w:ilvl w:val="0"/>
                <w:numId w:val="1"/>
              </w:numPr>
              <w:rPr>
                <w:rFonts w:ascii="Arial" w:hAnsi="Arial" w:cs="Arial"/>
              </w:rPr>
            </w:pPr>
            <w:r>
              <w:rPr>
                <w:rFonts w:ascii="Arial" w:hAnsi="Arial" w:cs="Arial"/>
              </w:rPr>
              <w:t xml:space="preserve">The gap in achievement between PP pupils and </w:t>
            </w:r>
            <w:proofErr w:type="spellStart"/>
            <w:r>
              <w:rPr>
                <w:rFonts w:ascii="Arial" w:hAnsi="Arial" w:cs="Arial"/>
              </w:rPr>
              <w:t>non pupil</w:t>
            </w:r>
            <w:proofErr w:type="spellEnd"/>
            <w:r>
              <w:rPr>
                <w:rFonts w:ascii="Arial" w:hAnsi="Arial" w:cs="Arial"/>
              </w:rPr>
              <w:t xml:space="preserve"> premium pupils is narrowed, so that achievement is in line with non PP achievement</w:t>
            </w:r>
          </w:p>
          <w:p w:rsidR="00BE334D" w:rsidRDefault="00BE334D" w:rsidP="00533D32">
            <w:pPr>
              <w:pStyle w:val="ListParagraph"/>
              <w:numPr>
                <w:ilvl w:val="0"/>
                <w:numId w:val="1"/>
              </w:numPr>
              <w:rPr>
                <w:rFonts w:ascii="Arial" w:hAnsi="Arial" w:cs="Arial"/>
              </w:rPr>
            </w:pPr>
            <w:r>
              <w:rPr>
                <w:rFonts w:ascii="Arial" w:hAnsi="Arial" w:cs="Arial"/>
              </w:rPr>
              <w:t>To ensure PP pupils enjoyment and wellbeing is supported effectively</w:t>
            </w:r>
          </w:p>
          <w:p w:rsidR="00BE334D" w:rsidRDefault="00BE334D" w:rsidP="00533D32">
            <w:pPr>
              <w:rPr>
                <w:rFonts w:ascii="Arial" w:hAnsi="Arial" w:cs="Arial"/>
              </w:rPr>
            </w:pPr>
            <w:r>
              <w:rPr>
                <w:rFonts w:ascii="Arial" w:hAnsi="Arial" w:cs="Arial"/>
              </w:rPr>
              <w:lastRenderedPageBreak/>
              <w:t>This will be realised when:</w:t>
            </w:r>
          </w:p>
          <w:p w:rsidR="00BE334D" w:rsidRDefault="00BE334D" w:rsidP="00533D32">
            <w:pPr>
              <w:pStyle w:val="ListParagraph"/>
              <w:numPr>
                <w:ilvl w:val="0"/>
                <w:numId w:val="2"/>
              </w:numPr>
              <w:rPr>
                <w:rFonts w:ascii="Arial" w:hAnsi="Arial" w:cs="Arial"/>
              </w:rPr>
            </w:pPr>
            <w:r>
              <w:rPr>
                <w:rFonts w:ascii="Arial" w:hAnsi="Arial" w:cs="Arial"/>
              </w:rPr>
              <w:t>PP progress and attainment is in line with/ exceeds their personal predictions and targets</w:t>
            </w:r>
          </w:p>
          <w:p w:rsidR="00BE334D" w:rsidRDefault="00BE334D" w:rsidP="00533D32">
            <w:pPr>
              <w:pStyle w:val="ListParagraph"/>
              <w:numPr>
                <w:ilvl w:val="0"/>
                <w:numId w:val="2"/>
              </w:numPr>
              <w:rPr>
                <w:rFonts w:ascii="Arial" w:hAnsi="Arial" w:cs="Arial"/>
              </w:rPr>
            </w:pPr>
            <w:r>
              <w:rPr>
                <w:rFonts w:ascii="Arial" w:hAnsi="Arial" w:cs="Arial"/>
              </w:rPr>
              <w:t>PP achievement is promoted by all staff</w:t>
            </w:r>
          </w:p>
          <w:p w:rsidR="00BE334D" w:rsidRDefault="00BE334D" w:rsidP="00533D32">
            <w:pPr>
              <w:pStyle w:val="ListParagraph"/>
              <w:numPr>
                <w:ilvl w:val="0"/>
                <w:numId w:val="2"/>
              </w:numPr>
              <w:rPr>
                <w:rFonts w:ascii="Arial" w:hAnsi="Arial" w:cs="Arial"/>
              </w:rPr>
            </w:pPr>
            <w:r>
              <w:rPr>
                <w:rFonts w:ascii="Arial" w:hAnsi="Arial" w:cs="Arial"/>
              </w:rPr>
              <w:t>PP achievement is supported by their parents’/carers’ involvement</w:t>
            </w:r>
          </w:p>
          <w:p w:rsidR="00BE334D" w:rsidRDefault="00BE334D" w:rsidP="00533D32">
            <w:pPr>
              <w:pStyle w:val="ListParagraph"/>
              <w:numPr>
                <w:ilvl w:val="0"/>
                <w:numId w:val="2"/>
              </w:numPr>
              <w:rPr>
                <w:rFonts w:ascii="Arial" w:hAnsi="Arial" w:cs="Arial"/>
              </w:rPr>
            </w:pPr>
            <w:r>
              <w:rPr>
                <w:rFonts w:ascii="Arial" w:hAnsi="Arial" w:cs="Arial"/>
              </w:rPr>
              <w:t>PP involvement and enjoyment of learning inside school is supported</w:t>
            </w:r>
          </w:p>
          <w:p w:rsidR="00BE334D" w:rsidRDefault="00BE334D" w:rsidP="00533D32">
            <w:pPr>
              <w:pStyle w:val="ListParagraph"/>
              <w:numPr>
                <w:ilvl w:val="0"/>
                <w:numId w:val="2"/>
              </w:numPr>
              <w:rPr>
                <w:rFonts w:ascii="Arial" w:hAnsi="Arial" w:cs="Arial"/>
              </w:rPr>
            </w:pPr>
            <w:r>
              <w:rPr>
                <w:rFonts w:ascii="Arial" w:hAnsi="Arial" w:cs="Arial"/>
              </w:rPr>
              <w:t>PP involvement and enjoyment outside school is supported</w:t>
            </w:r>
          </w:p>
          <w:p w:rsidR="00BE334D" w:rsidRDefault="00BE334D" w:rsidP="00533D32">
            <w:pPr>
              <w:rPr>
                <w:rFonts w:ascii="Arial" w:hAnsi="Arial" w:cs="Arial"/>
              </w:rPr>
            </w:pPr>
            <w:r>
              <w:rPr>
                <w:rFonts w:ascii="Arial" w:hAnsi="Arial" w:cs="Arial"/>
              </w:rPr>
              <w:t>This will ensure that:</w:t>
            </w:r>
          </w:p>
          <w:p w:rsidR="00BE334D" w:rsidRPr="001B2FEE" w:rsidRDefault="00BE334D" w:rsidP="00533D32">
            <w:pPr>
              <w:pStyle w:val="ListParagraph"/>
              <w:numPr>
                <w:ilvl w:val="0"/>
                <w:numId w:val="3"/>
              </w:numPr>
              <w:rPr>
                <w:rFonts w:ascii="Arial" w:hAnsi="Arial" w:cs="Arial"/>
              </w:rPr>
            </w:pPr>
            <w:r>
              <w:rPr>
                <w:rFonts w:ascii="Arial" w:hAnsi="Arial" w:cs="Arial"/>
              </w:rPr>
              <w:t>PP pupils are able to engage with their next stage of education successfully</w:t>
            </w:r>
          </w:p>
          <w:p w:rsidR="00BE334D" w:rsidRPr="00C81180" w:rsidRDefault="00BE334D" w:rsidP="00533D32">
            <w:pPr>
              <w:ind w:left="360"/>
              <w:rPr>
                <w:rFonts w:ascii="Arial" w:hAnsi="Arial" w:cs="Arial"/>
              </w:rPr>
            </w:pPr>
          </w:p>
        </w:tc>
      </w:tr>
      <w:tr w:rsidR="00BE334D" w:rsidTr="00533D32">
        <w:tc>
          <w:tcPr>
            <w:tcW w:w="8516" w:type="dxa"/>
          </w:tcPr>
          <w:p w:rsidR="00BE334D" w:rsidRDefault="00BE334D" w:rsidP="00533D32">
            <w:pPr>
              <w:rPr>
                <w:rFonts w:ascii="Arial" w:hAnsi="Arial" w:cs="Arial"/>
                <w:b/>
              </w:rPr>
            </w:pPr>
            <w:r>
              <w:rPr>
                <w:rFonts w:ascii="Arial" w:hAnsi="Arial" w:cs="Arial"/>
                <w:b/>
              </w:rPr>
              <w:lastRenderedPageBreak/>
              <w:t>Rationale for approach in 17 18</w:t>
            </w:r>
          </w:p>
          <w:p w:rsidR="00BE334D" w:rsidRDefault="00BE334D" w:rsidP="00533D32">
            <w:pPr>
              <w:rPr>
                <w:rFonts w:ascii="Arial" w:hAnsi="Arial" w:cs="Arial"/>
              </w:rPr>
            </w:pPr>
            <w:r>
              <w:rPr>
                <w:rFonts w:ascii="Arial" w:hAnsi="Arial" w:cs="Arial"/>
              </w:rPr>
              <w:t xml:space="preserve">We are continuing in the same vein this year as the previous two. </w:t>
            </w:r>
          </w:p>
          <w:p w:rsidR="00BE334D" w:rsidRPr="00C420CB" w:rsidRDefault="00BE334D" w:rsidP="00533D32">
            <w:pPr>
              <w:rPr>
                <w:rFonts w:ascii="Arial" w:hAnsi="Arial" w:cs="Arial"/>
              </w:rPr>
            </w:pPr>
            <w:r>
              <w:rPr>
                <w:rFonts w:ascii="Arial" w:hAnsi="Arial" w:cs="Arial"/>
              </w:rPr>
              <w:t>A key difference is the school’s renewed push to promote our pupils’ mental health. Training this year includes mindfulness, mental health first aid and positive thinking and language. Financially the implications include a renewed commitment to pastoral coordination and leadership—to support vulnerable families.</w:t>
            </w:r>
          </w:p>
          <w:p w:rsidR="00BE334D" w:rsidRPr="00B23A3E" w:rsidRDefault="00BE334D" w:rsidP="00533D32">
            <w:pPr>
              <w:rPr>
                <w:rFonts w:ascii="Arial" w:hAnsi="Arial" w:cs="Arial"/>
              </w:rPr>
            </w:pPr>
            <w:r>
              <w:rPr>
                <w:rFonts w:ascii="Arial" w:hAnsi="Arial" w:cs="Arial"/>
                <w:color w:val="FF0000"/>
              </w:rPr>
              <w:t xml:space="preserve"> </w:t>
            </w:r>
          </w:p>
        </w:tc>
      </w:tr>
    </w:tbl>
    <w:p w:rsidR="00BE334D" w:rsidRDefault="00BE334D" w:rsidP="00BE334D"/>
    <w:tbl>
      <w:tblPr>
        <w:tblStyle w:val="TableGrid"/>
        <w:tblW w:w="0" w:type="auto"/>
        <w:tblLook w:val="04A0" w:firstRow="1" w:lastRow="0" w:firstColumn="1" w:lastColumn="0" w:noHBand="0" w:noVBand="1"/>
      </w:tblPr>
      <w:tblGrid>
        <w:gridCol w:w="2838"/>
        <w:gridCol w:w="1665"/>
        <w:gridCol w:w="4013"/>
      </w:tblGrid>
      <w:tr w:rsidR="00BE334D" w:rsidTr="00533D32">
        <w:tc>
          <w:tcPr>
            <w:tcW w:w="8516" w:type="dxa"/>
            <w:gridSpan w:val="3"/>
            <w:shd w:val="clear" w:color="auto" w:fill="8C84B8"/>
          </w:tcPr>
          <w:p w:rsidR="00BE334D" w:rsidRDefault="00BE334D" w:rsidP="00533D32">
            <w:pPr>
              <w:rPr>
                <w:rFonts w:ascii="Arial" w:hAnsi="Arial" w:cs="Arial"/>
              </w:rPr>
            </w:pPr>
            <w:r>
              <w:rPr>
                <w:rFonts w:ascii="Arial" w:hAnsi="Arial" w:cs="Arial"/>
              </w:rPr>
              <w:t xml:space="preserve">Planned PPG spending   </w:t>
            </w:r>
          </w:p>
        </w:tc>
      </w:tr>
      <w:tr w:rsidR="00BE334D" w:rsidTr="00533D32">
        <w:trPr>
          <w:trHeight w:val="180"/>
        </w:trPr>
        <w:tc>
          <w:tcPr>
            <w:tcW w:w="2838" w:type="dxa"/>
          </w:tcPr>
          <w:p w:rsidR="00BE334D" w:rsidRDefault="00BE334D" w:rsidP="00533D32">
            <w:pPr>
              <w:rPr>
                <w:rFonts w:ascii="Arial" w:hAnsi="Arial" w:cs="Arial"/>
              </w:rPr>
            </w:pPr>
            <w:r>
              <w:rPr>
                <w:rFonts w:ascii="Arial" w:hAnsi="Arial" w:cs="Arial"/>
              </w:rPr>
              <w:t>Activity</w:t>
            </w:r>
          </w:p>
        </w:tc>
        <w:tc>
          <w:tcPr>
            <w:tcW w:w="1665" w:type="dxa"/>
          </w:tcPr>
          <w:p w:rsidR="00BE334D" w:rsidRDefault="00BE334D" w:rsidP="00533D32">
            <w:pPr>
              <w:rPr>
                <w:rFonts w:ascii="Arial" w:hAnsi="Arial" w:cs="Arial"/>
              </w:rPr>
            </w:pPr>
            <w:r>
              <w:rPr>
                <w:rFonts w:ascii="Arial" w:hAnsi="Arial" w:cs="Arial"/>
              </w:rPr>
              <w:t>Proportion of budget</w:t>
            </w:r>
          </w:p>
          <w:p w:rsidR="00BE334D" w:rsidRDefault="00BE334D" w:rsidP="00533D32">
            <w:pPr>
              <w:rPr>
                <w:rFonts w:ascii="Arial" w:hAnsi="Arial" w:cs="Arial"/>
              </w:rPr>
            </w:pPr>
            <w:r>
              <w:rPr>
                <w:rFonts w:ascii="Arial" w:hAnsi="Arial" w:cs="Arial"/>
              </w:rPr>
              <w:t>% and actual</w:t>
            </w:r>
          </w:p>
        </w:tc>
        <w:tc>
          <w:tcPr>
            <w:tcW w:w="4013" w:type="dxa"/>
          </w:tcPr>
          <w:p w:rsidR="00BE334D" w:rsidRDefault="00BE334D" w:rsidP="00533D32">
            <w:pPr>
              <w:rPr>
                <w:rFonts w:ascii="Arial" w:hAnsi="Arial" w:cs="Arial"/>
              </w:rPr>
            </w:pPr>
            <w:r>
              <w:rPr>
                <w:rFonts w:ascii="Arial" w:hAnsi="Arial" w:cs="Arial"/>
              </w:rPr>
              <w:t>Objective</w:t>
            </w:r>
          </w:p>
        </w:tc>
      </w:tr>
      <w:tr w:rsidR="00BE334D" w:rsidTr="00533D32">
        <w:trPr>
          <w:trHeight w:val="180"/>
        </w:trPr>
        <w:tc>
          <w:tcPr>
            <w:tcW w:w="2838" w:type="dxa"/>
          </w:tcPr>
          <w:p w:rsidR="00BE334D" w:rsidRPr="00FC2523" w:rsidRDefault="00BE334D" w:rsidP="00533D32">
            <w:pPr>
              <w:rPr>
                <w:rFonts w:ascii="Arial" w:hAnsi="Arial" w:cs="Arial"/>
              </w:rPr>
            </w:pPr>
          </w:p>
          <w:p w:rsidR="00BE334D" w:rsidRPr="00FC2523" w:rsidRDefault="00BE334D" w:rsidP="00533D32">
            <w:pPr>
              <w:rPr>
                <w:rFonts w:ascii="Arial" w:hAnsi="Arial" w:cs="Arial"/>
              </w:rPr>
            </w:pPr>
            <w:proofErr w:type="spellStart"/>
            <w:r w:rsidRPr="00FC2523">
              <w:rPr>
                <w:rFonts w:ascii="Arial" w:hAnsi="Arial" w:cs="Arial"/>
              </w:rPr>
              <w:t>A+bility</w:t>
            </w:r>
            <w:proofErr w:type="spellEnd"/>
          </w:p>
          <w:p w:rsidR="00BE334D" w:rsidRPr="00FC2523" w:rsidRDefault="00BE334D" w:rsidP="00533D32">
            <w:pPr>
              <w:rPr>
                <w:rFonts w:ascii="Arial" w:hAnsi="Arial" w:cs="Arial"/>
              </w:rPr>
            </w:pPr>
          </w:p>
        </w:tc>
        <w:tc>
          <w:tcPr>
            <w:tcW w:w="1665" w:type="dxa"/>
          </w:tcPr>
          <w:p w:rsidR="00BE334D" w:rsidRPr="00703556" w:rsidRDefault="00BE334D" w:rsidP="00533D32">
            <w:pPr>
              <w:rPr>
                <w:rFonts w:ascii="Arial" w:hAnsi="Arial" w:cs="Arial"/>
              </w:rPr>
            </w:pPr>
          </w:p>
          <w:p w:rsidR="00BE334D" w:rsidRPr="00703556" w:rsidRDefault="00BE334D" w:rsidP="00533D32">
            <w:pPr>
              <w:rPr>
                <w:rFonts w:ascii="Arial" w:hAnsi="Arial" w:cs="Arial"/>
              </w:rPr>
            </w:pPr>
            <w:r w:rsidRPr="00703556">
              <w:rPr>
                <w:rFonts w:ascii="Arial" w:hAnsi="Arial" w:cs="Arial"/>
              </w:rPr>
              <w:t>£2071</w:t>
            </w:r>
          </w:p>
        </w:tc>
        <w:tc>
          <w:tcPr>
            <w:tcW w:w="4013" w:type="dxa"/>
          </w:tcPr>
          <w:p w:rsidR="00BE334D" w:rsidRPr="00FC2523" w:rsidRDefault="00BE334D" w:rsidP="00533D32">
            <w:pPr>
              <w:rPr>
                <w:rFonts w:ascii="Arial" w:hAnsi="Arial" w:cs="Arial"/>
              </w:rPr>
            </w:pPr>
          </w:p>
          <w:p w:rsidR="00BE334D" w:rsidRPr="00FC2523" w:rsidRDefault="00BE334D" w:rsidP="00533D32">
            <w:pPr>
              <w:rPr>
                <w:rFonts w:ascii="Arial" w:hAnsi="Arial" w:cs="Arial"/>
              </w:rPr>
            </w:pPr>
            <w:r w:rsidRPr="00FC2523">
              <w:rPr>
                <w:rFonts w:ascii="Arial" w:hAnsi="Arial" w:cs="Arial"/>
              </w:rPr>
              <w:t>Working with vulnerable families</w:t>
            </w:r>
          </w:p>
          <w:p w:rsidR="00BE334D" w:rsidRPr="00FC2523" w:rsidRDefault="00BE334D" w:rsidP="00533D32">
            <w:pPr>
              <w:rPr>
                <w:rFonts w:ascii="Arial" w:hAnsi="Arial" w:cs="Arial"/>
              </w:rPr>
            </w:pPr>
          </w:p>
        </w:tc>
      </w:tr>
      <w:tr w:rsidR="00BE334D" w:rsidTr="00533D32">
        <w:trPr>
          <w:trHeight w:val="180"/>
        </w:trPr>
        <w:tc>
          <w:tcPr>
            <w:tcW w:w="2838" w:type="dxa"/>
          </w:tcPr>
          <w:p w:rsidR="00BE334D" w:rsidRPr="00993357" w:rsidRDefault="00BE334D" w:rsidP="00533D32">
            <w:pPr>
              <w:rPr>
                <w:rFonts w:ascii="Arial" w:hAnsi="Arial" w:cs="Arial"/>
              </w:rPr>
            </w:pPr>
          </w:p>
          <w:p w:rsidR="00BE334D" w:rsidRPr="00993357" w:rsidRDefault="00BE334D" w:rsidP="00533D32">
            <w:pPr>
              <w:rPr>
                <w:rFonts w:ascii="Arial" w:hAnsi="Arial" w:cs="Arial"/>
              </w:rPr>
            </w:pPr>
            <w:r>
              <w:rPr>
                <w:rFonts w:ascii="Arial" w:hAnsi="Arial" w:cs="Arial"/>
              </w:rPr>
              <w:t>Formative intervention</w:t>
            </w:r>
            <w:r w:rsidRPr="00993357">
              <w:rPr>
                <w:rFonts w:ascii="Arial" w:hAnsi="Arial" w:cs="Arial"/>
              </w:rPr>
              <w:t xml:space="preserve"> teacher</w:t>
            </w:r>
            <w:r>
              <w:rPr>
                <w:rFonts w:ascii="Arial" w:hAnsi="Arial" w:cs="Arial"/>
              </w:rPr>
              <w:t xml:space="preserve"> 1</w:t>
            </w:r>
          </w:p>
          <w:p w:rsidR="00BE334D" w:rsidRPr="00993357" w:rsidRDefault="00BE334D" w:rsidP="00533D32">
            <w:pPr>
              <w:rPr>
                <w:rFonts w:ascii="Arial" w:hAnsi="Arial" w:cs="Arial"/>
              </w:rPr>
            </w:pPr>
          </w:p>
        </w:tc>
        <w:tc>
          <w:tcPr>
            <w:tcW w:w="1665" w:type="dxa"/>
          </w:tcPr>
          <w:p w:rsidR="00BE334D" w:rsidRPr="00703556" w:rsidRDefault="00BE334D" w:rsidP="00533D32">
            <w:pPr>
              <w:rPr>
                <w:rFonts w:ascii="Arial" w:hAnsi="Arial" w:cs="Arial"/>
              </w:rPr>
            </w:pPr>
          </w:p>
          <w:p w:rsidR="00BE334D" w:rsidRPr="00703556" w:rsidRDefault="00BE334D" w:rsidP="00533D32">
            <w:pPr>
              <w:rPr>
                <w:rFonts w:ascii="Arial" w:hAnsi="Arial" w:cs="Arial"/>
              </w:rPr>
            </w:pPr>
            <w:r w:rsidRPr="00703556">
              <w:rPr>
                <w:rFonts w:ascii="Arial" w:hAnsi="Arial" w:cs="Arial"/>
              </w:rPr>
              <w:t>£22 574</w:t>
            </w:r>
          </w:p>
        </w:tc>
        <w:tc>
          <w:tcPr>
            <w:tcW w:w="4013" w:type="dxa"/>
          </w:tcPr>
          <w:p w:rsidR="00BE334D" w:rsidRDefault="00BE334D" w:rsidP="00533D32">
            <w:pPr>
              <w:rPr>
                <w:rFonts w:ascii="Arial" w:hAnsi="Arial" w:cs="Arial"/>
              </w:rPr>
            </w:pPr>
            <w:r>
              <w:rPr>
                <w:rFonts w:ascii="Arial" w:hAnsi="Arial" w:cs="Arial"/>
              </w:rPr>
              <w:t xml:space="preserve"> </w:t>
            </w:r>
          </w:p>
          <w:p w:rsidR="00BE334D" w:rsidRDefault="00BE334D" w:rsidP="00533D32">
            <w:pPr>
              <w:rPr>
                <w:rFonts w:ascii="Arial" w:hAnsi="Arial" w:cs="Arial"/>
              </w:rPr>
            </w:pPr>
            <w:r>
              <w:rPr>
                <w:rFonts w:ascii="Arial" w:hAnsi="Arial" w:cs="Arial"/>
              </w:rPr>
              <w:t>Supporting vulnerable pupils In class and through formative intervention</w:t>
            </w:r>
          </w:p>
          <w:p w:rsidR="00BE334D" w:rsidRPr="00993357" w:rsidRDefault="00BE334D" w:rsidP="00533D32">
            <w:pPr>
              <w:rPr>
                <w:rFonts w:ascii="Arial" w:hAnsi="Arial" w:cs="Arial"/>
              </w:rPr>
            </w:pPr>
          </w:p>
        </w:tc>
      </w:tr>
      <w:tr w:rsidR="00BE334D" w:rsidTr="00533D32">
        <w:trPr>
          <w:trHeight w:val="180"/>
        </w:trPr>
        <w:tc>
          <w:tcPr>
            <w:tcW w:w="2838" w:type="dxa"/>
          </w:tcPr>
          <w:p w:rsidR="00BE334D" w:rsidRPr="00993357" w:rsidRDefault="00BE334D" w:rsidP="00533D32">
            <w:pPr>
              <w:rPr>
                <w:rFonts w:ascii="Arial" w:hAnsi="Arial" w:cs="Arial"/>
              </w:rPr>
            </w:pPr>
          </w:p>
          <w:p w:rsidR="00BE334D" w:rsidRPr="00993357" w:rsidRDefault="00BE334D" w:rsidP="00533D32">
            <w:pPr>
              <w:rPr>
                <w:rFonts w:ascii="Arial" w:hAnsi="Arial" w:cs="Arial"/>
              </w:rPr>
            </w:pPr>
            <w:r>
              <w:rPr>
                <w:rFonts w:ascii="Arial" w:hAnsi="Arial" w:cs="Arial"/>
              </w:rPr>
              <w:t>Formative intervention</w:t>
            </w:r>
            <w:r w:rsidRPr="00993357">
              <w:rPr>
                <w:rFonts w:ascii="Arial" w:hAnsi="Arial" w:cs="Arial"/>
              </w:rPr>
              <w:t xml:space="preserve"> teacher</w:t>
            </w:r>
            <w:r>
              <w:rPr>
                <w:rFonts w:ascii="Arial" w:hAnsi="Arial" w:cs="Arial"/>
              </w:rPr>
              <w:t xml:space="preserve"> 2</w:t>
            </w:r>
          </w:p>
          <w:p w:rsidR="00BE334D" w:rsidRPr="00993357" w:rsidRDefault="00BE334D" w:rsidP="00533D32">
            <w:pPr>
              <w:rPr>
                <w:rFonts w:ascii="Arial" w:hAnsi="Arial" w:cs="Arial"/>
              </w:rPr>
            </w:pPr>
          </w:p>
        </w:tc>
        <w:tc>
          <w:tcPr>
            <w:tcW w:w="1665" w:type="dxa"/>
          </w:tcPr>
          <w:p w:rsidR="00BE334D" w:rsidRPr="00703556" w:rsidRDefault="00BE334D" w:rsidP="00533D32">
            <w:pPr>
              <w:rPr>
                <w:rFonts w:ascii="Arial" w:hAnsi="Arial" w:cs="Arial"/>
              </w:rPr>
            </w:pPr>
            <w:r w:rsidRPr="00703556">
              <w:rPr>
                <w:rFonts w:ascii="Arial" w:hAnsi="Arial" w:cs="Arial"/>
              </w:rPr>
              <w:t xml:space="preserve">   </w:t>
            </w:r>
          </w:p>
          <w:p w:rsidR="00BE334D" w:rsidRPr="00703556" w:rsidRDefault="00BE334D" w:rsidP="00533D32">
            <w:pPr>
              <w:rPr>
                <w:rFonts w:ascii="Arial" w:hAnsi="Arial" w:cs="Arial"/>
              </w:rPr>
            </w:pPr>
          </w:p>
          <w:p w:rsidR="00BE334D" w:rsidRPr="00703556" w:rsidRDefault="00BE334D" w:rsidP="00533D32">
            <w:pPr>
              <w:rPr>
                <w:rFonts w:ascii="Arial" w:hAnsi="Arial" w:cs="Arial"/>
              </w:rPr>
            </w:pPr>
            <w:r w:rsidRPr="00703556">
              <w:rPr>
                <w:rFonts w:ascii="Arial" w:hAnsi="Arial" w:cs="Arial"/>
              </w:rPr>
              <w:t>£10 680</w:t>
            </w:r>
          </w:p>
        </w:tc>
        <w:tc>
          <w:tcPr>
            <w:tcW w:w="4013" w:type="dxa"/>
          </w:tcPr>
          <w:p w:rsidR="00BE334D" w:rsidRDefault="00BE334D" w:rsidP="00533D32">
            <w:pPr>
              <w:rPr>
                <w:rFonts w:ascii="Arial" w:hAnsi="Arial" w:cs="Arial"/>
              </w:rPr>
            </w:pPr>
          </w:p>
          <w:p w:rsidR="00BE334D" w:rsidRDefault="00BE334D" w:rsidP="00533D32">
            <w:pPr>
              <w:rPr>
                <w:rFonts w:ascii="Arial" w:hAnsi="Arial" w:cs="Arial"/>
              </w:rPr>
            </w:pPr>
            <w:r w:rsidRPr="00AD0337">
              <w:rPr>
                <w:rFonts w:ascii="Arial" w:hAnsi="Arial" w:cs="Arial"/>
              </w:rPr>
              <w:t>Supporting vulnerable pupils In class and through formative intervention</w:t>
            </w:r>
          </w:p>
          <w:p w:rsidR="00BE334D" w:rsidRPr="00993357" w:rsidRDefault="00BE334D" w:rsidP="00533D32">
            <w:pPr>
              <w:rPr>
                <w:rFonts w:ascii="Arial" w:hAnsi="Arial" w:cs="Arial"/>
              </w:rPr>
            </w:pPr>
          </w:p>
        </w:tc>
      </w:tr>
      <w:tr w:rsidR="00BE334D" w:rsidTr="00533D32">
        <w:trPr>
          <w:trHeight w:val="180"/>
        </w:trPr>
        <w:tc>
          <w:tcPr>
            <w:tcW w:w="2838" w:type="dxa"/>
          </w:tcPr>
          <w:p w:rsidR="00BE334D" w:rsidRDefault="00BE334D" w:rsidP="00533D32">
            <w:pPr>
              <w:rPr>
                <w:rFonts w:ascii="Arial" w:hAnsi="Arial" w:cs="Arial"/>
              </w:rPr>
            </w:pPr>
          </w:p>
          <w:p w:rsidR="00BE334D" w:rsidRDefault="00BE334D" w:rsidP="00533D32">
            <w:pPr>
              <w:rPr>
                <w:rFonts w:ascii="Arial" w:hAnsi="Arial" w:cs="Arial"/>
              </w:rPr>
            </w:pPr>
            <w:r>
              <w:rPr>
                <w:rFonts w:ascii="Arial" w:hAnsi="Arial" w:cs="Arial"/>
              </w:rPr>
              <w:t>Librarian/</w:t>
            </w:r>
          </w:p>
          <w:p w:rsidR="00BE334D" w:rsidRDefault="00BE334D" w:rsidP="00533D32">
            <w:pPr>
              <w:rPr>
                <w:rFonts w:ascii="Arial" w:hAnsi="Arial" w:cs="Arial"/>
              </w:rPr>
            </w:pPr>
            <w:r>
              <w:rPr>
                <w:rFonts w:ascii="Arial" w:hAnsi="Arial" w:cs="Arial"/>
              </w:rPr>
              <w:t>TA support</w:t>
            </w:r>
          </w:p>
          <w:p w:rsidR="00BE334D" w:rsidRDefault="00BE334D" w:rsidP="00533D32">
            <w:pPr>
              <w:rPr>
                <w:rFonts w:ascii="Arial" w:hAnsi="Arial" w:cs="Arial"/>
              </w:rPr>
            </w:pPr>
          </w:p>
        </w:tc>
        <w:tc>
          <w:tcPr>
            <w:tcW w:w="1665" w:type="dxa"/>
          </w:tcPr>
          <w:p w:rsidR="00BE334D" w:rsidRPr="00703556" w:rsidRDefault="00BE334D" w:rsidP="00533D32">
            <w:pPr>
              <w:rPr>
                <w:rFonts w:ascii="Arial" w:hAnsi="Arial" w:cs="Arial"/>
              </w:rPr>
            </w:pPr>
          </w:p>
          <w:p w:rsidR="00BE334D" w:rsidRPr="00703556" w:rsidRDefault="00BE334D" w:rsidP="00533D32">
            <w:pPr>
              <w:rPr>
                <w:rFonts w:ascii="Arial" w:hAnsi="Arial" w:cs="Arial"/>
              </w:rPr>
            </w:pPr>
            <w:r w:rsidRPr="00703556">
              <w:rPr>
                <w:rFonts w:ascii="Arial" w:hAnsi="Arial" w:cs="Arial"/>
              </w:rPr>
              <w:t>£</w:t>
            </w:r>
            <w:r>
              <w:rPr>
                <w:rFonts w:ascii="Arial" w:hAnsi="Arial" w:cs="Arial"/>
              </w:rPr>
              <w:t>6</w:t>
            </w:r>
            <w:r w:rsidRPr="00703556">
              <w:rPr>
                <w:rFonts w:ascii="Arial" w:hAnsi="Arial" w:cs="Arial"/>
              </w:rPr>
              <w:t>755</w:t>
            </w:r>
          </w:p>
        </w:tc>
        <w:tc>
          <w:tcPr>
            <w:tcW w:w="4013" w:type="dxa"/>
          </w:tcPr>
          <w:p w:rsidR="00BE334D" w:rsidRDefault="00BE334D" w:rsidP="00533D32">
            <w:pPr>
              <w:rPr>
                <w:rFonts w:ascii="Arial" w:hAnsi="Arial" w:cs="Arial"/>
              </w:rPr>
            </w:pPr>
          </w:p>
          <w:p w:rsidR="00BE334D" w:rsidRDefault="00BE334D" w:rsidP="00533D32">
            <w:pPr>
              <w:rPr>
                <w:rFonts w:ascii="Arial" w:hAnsi="Arial" w:cs="Arial"/>
              </w:rPr>
            </w:pPr>
            <w:r>
              <w:rPr>
                <w:rFonts w:ascii="Arial" w:hAnsi="Arial" w:cs="Arial"/>
              </w:rPr>
              <w:t>-Promoting books and pleasure in reading across the school</w:t>
            </w:r>
          </w:p>
          <w:p w:rsidR="00BE334D" w:rsidRPr="00FC2523" w:rsidRDefault="00BE334D" w:rsidP="00533D32">
            <w:pPr>
              <w:rPr>
                <w:rFonts w:ascii="Arial" w:hAnsi="Arial" w:cs="Arial"/>
              </w:rPr>
            </w:pPr>
            <w:r w:rsidRPr="00FC2523">
              <w:rPr>
                <w:rFonts w:ascii="Arial" w:hAnsi="Arial" w:cs="Arial"/>
              </w:rPr>
              <w:t>-Smaller classes in F stage with full time TA’s running formative intervention.</w:t>
            </w:r>
          </w:p>
          <w:p w:rsidR="00BE334D" w:rsidRPr="00FC2523" w:rsidRDefault="00BE334D" w:rsidP="00533D32">
            <w:pPr>
              <w:rPr>
                <w:rFonts w:ascii="Arial" w:hAnsi="Arial" w:cs="Arial"/>
              </w:rPr>
            </w:pPr>
            <w:r w:rsidRPr="00FC2523">
              <w:rPr>
                <w:rFonts w:ascii="Arial" w:hAnsi="Arial" w:cs="Arial"/>
              </w:rPr>
              <w:t>-After school reading clubs in F Stage and upper KS2 with PP pupils and parents</w:t>
            </w:r>
          </w:p>
          <w:p w:rsidR="00BE334D" w:rsidRPr="00ED72A1" w:rsidRDefault="00BE334D" w:rsidP="00533D32">
            <w:pPr>
              <w:rPr>
                <w:rFonts w:ascii="Arial" w:hAnsi="Arial" w:cs="Arial"/>
                <w:color w:val="FF0000"/>
              </w:rPr>
            </w:pPr>
          </w:p>
          <w:p w:rsidR="00BE334D" w:rsidRDefault="00BE334D" w:rsidP="00533D32">
            <w:pPr>
              <w:rPr>
                <w:rFonts w:ascii="Arial" w:hAnsi="Arial" w:cs="Arial"/>
              </w:rPr>
            </w:pPr>
          </w:p>
        </w:tc>
      </w:tr>
      <w:tr w:rsidR="00BE334D" w:rsidTr="00533D32">
        <w:trPr>
          <w:trHeight w:val="180"/>
        </w:trPr>
        <w:tc>
          <w:tcPr>
            <w:tcW w:w="2838" w:type="dxa"/>
          </w:tcPr>
          <w:p w:rsidR="00BE334D" w:rsidRDefault="00BE334D" w:rsidP="00533D32">
            <w:pPr>
              <w:rPr>
                <w:rFonts w:ascii="Arial" w:hAnsi="Arial" w:cs="Arial"/>
              </w:rPr>
            </w:pPr>
          </w:p>
        </w:tc>
        <w:tc>
          <w:tcPr>
            <w:tcW w:w="1665" w:type="dxa"/>
          </w:tcPr>
          <w:p w:rsidR="00BE334D" w:rsidRPr="00DC391E" w:rsidRDefault="00BE334D" w:rsidP="00533D32">
            <w:pPr>
              <w:rPr>
                <w:rFonts w:ascii="Arial" w:hAnsi="Arial" w:cs="Arial"/>
              </w:rPr>
            </w:pPr>
            <w:r>
              <w:rPr>
                <w:rFonts w:ascii="Arial" w:hAnsi="Arial" w:cs="Arial"/>
              </w:rPr>
              <w:t>£42, 000</w:t>
            </w:r>
          </w:p>
        </w:tc>
        <w:tc>
          <w:tcPr>
            <w:tcW w:w="4013" w:type="dxa"/>
          </w:tcPr>
          <w:p w:rsidR="00BE334D" w:rsidRDefault="00BE334D" w:rsidP="00533D32">
            <w:pPr>
              <w:rPr>
                <w:rFonts w:ascii="Arial" w:hAnsi="Arial" w:cs="Arial"/>
              </w:rPr>
            </w:pPr>
          </w:p>
        </w:tc>
      </w:tr>
    </w:tbl>
    <w:p w:rsidR="00BE334D" w:rsidRPr="000D6813" w:rsidRDefault="00BE334D" w:rsidP="00BE334D">
      <w:pPr>
        <w:rPr>
          <w:rFonts w:ascii="Arial" w:hAnsi="Arial" w:cs="Arial"/>
        </w:rPr>
      </w:pPr>
    </w:p>
    <w:p w:rsidR="00BE334D" w:rsidRDefault="00BE334D" w:rsidP="00BE334D"/>
    <w:p w:rsidR="00637FCE" w:rsidRDefault="00637FCE"/>
    <w:p w:rsidR="00A676CD" w:rsidRDefault="00A676CD">
      <w:pPr>
        <w:rPr>
          <w:rFonts w:ascii="Arial" w:hAnsi="Arial" w:cs="Arial"/>
          <w:sz w:val="20"/>
          <w:szCs w:val="20"/>
        </w:rPr>
      </w:pPr>
    </w:p>
    <w:sectPr w:rsidR="00A676CD" w:rsidSect="00132BF8">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C99" w:rsidRDefault="00D06C99" w:rsidP="00F42EC8">
      <w:r>
        <w:separator/>
      </w:r>
    </w:p>
  </w:endnote>
  <w:endnote w:type="continuationSeparator" w:id="0">
    <w:p w:rsidR="00D06C99" w:rsidRDefault="00D06C99" w:rsidP="00F4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373287"/>
      <w:docPartObj>
        <w:docPartGallery w:val="Page Numbers (Bottom of Page)"/>
        <w:docPartUnique/>
      </w:docPartObj>
    </w:sdtPr>
    <w:sdtEndPr>
      <w:rPr>
        <w:color w:val="808080" w:themeColor="background1" w:themeShade="80"/>
        <w:spacing w:val="60"/>
      </w:rPr>
    </w:sdtEndPr>
    <w:sdtContent>
      <w:p w:rsidR="00BA4268" w:rsidRDefault="00BA4268">
        <w:pPr>
          <w:pStyle w:val="Footer"/>
          <w:pBdr>
            <w:top w:val="single" w:sz="4" w:space="1" w:color="D9D9D9" w:themeColor="background1" w:themeShade="D9"/>
          </w:pBdr>
          <w:jc w:val="right"/>
        </w:pPr>
        <w:r>
          <w:fldChar w:fldCharType="begin"/>
        </w:r>
        <w:r>
          <w:instrText xml:space="preserve"> PAGE   \* MERGEFORMAT </w:instrText>
        </w:r>
        <w:r>
          <w:fldChar w:fldCharType="separate"/>
        </w:r>
        <w:r w:rsidR="00BE334D">
          <w:rPr>
            <w:noProof/>
          </w:rPr>
          <w:t>1</w:t>
        </w:r>
        <w:r>
          <w:rPr>
            <w:noProof/>
          </w:rPr>
          <w:fldChar w:fldCharType="end"/>
        </w:r>
        <w:r>
          <w:t xml:space="preserve"> | </w:t>
        </w:r>
        <w:r>
          <w:rPr>
            <w:color w:val="808080" w:themeColor="background1" w:themeShade="80"/>
            <w:spacing w:val="60"/>
          </w:rPr>
          <w:t>Page</w:t>
        </w:r>
      </w:p>
    </w:sdtContent>
  </w:sdt>
  <w:p w:rsidR="00BA4268" w:rsidRDefault="00BA4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C99" w:rsidRDefault="00D06C99" w:rsidP="00F42EC8">
      <w:r>
        <w:separator/>
      </w:r>
    </w:p>
  </w:footnote>
  <w:footnote w:type="continuationSeparator" w:id="0">
    <w:p w:rsidR="00D06C99" w:rsidRDefault="00D06C99" w:rsidP="00F42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93C1E"/>
    <w:multiLevelType w:val="hybridMultilevel"/>
    <w:tmpl w:val="FE1E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952E5C"/>
    <w:multiLevelType w:val="hybridMultilevel"/>
    <w:tmpl w:val="F5F41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8307E3"/>
    <w:multiLevelType w:val="hybridMultilevel"/>
    <w:tmpl w:val="83C2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D86172"/>
    <w:multiLevelType w:val="hybridMultilevel"/>
    <w:tmpl w:val="4FEC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EA"/>
    <w:rsid w:val="000068B8"/>
    <w:rsid w:val="00023657"/>
    <w:rsid w:val="00023BD8"/>
    <w:rsid w:val="00043A4C"/>
    <w:rsid w:val="000462EA"/>
    <w:rsid w:val="00062E8B"/>
    <w:rsid w:val="000903CF"/>
    <w:rsid w:val="000B16AB"/>
    <w:rsid w:val="000B6C7C"/>
    <w:rsid w:val="000C49B0"/>
    <w:rsid w:val="000C6AC9"/>
    <w:rsid w:val="000F035C"/>
    <w:rsid w:val="00113854"/>
    <w:rsid w:val="00122352"/>
    <w:rsid w:val="00132BF8"/>
    <w:rsid w:val="00183290"/>
    <w:rsid w:val="00193406"/>
    <w:rsid w:val="001D3502"/>
    <w:rsid w:val="002B6F01"/>
    <w:rsid w:val="002E7956"/>
    <w:rsid w:val="002F013F"/>
    <w:rsid w:val="003317AC"/>
    <w:rsid w:val="00363642"/>
    <w:rsid w:val="00364040"/>
    <w:rsid w:val="003B2C56"/>
    <w:rsid w:val="003B60C4"/>
    <w:rsid w:val="00402034"/>
    <w:rsid w:val="00425218"/>
    <w:rsid w:val="00460E3D"/>
    <w:rsid w:val="00463131"/>
    <w:rsid w:val="004A3B0A"/>
    <w:rsid w:val="004C6708"/>
    <w:rsid w:val="004D0EA0"/>
    <w:rsid w:val="004F4B60"/>
    <w:rsid w:val="004F59E3"/>
    <w:rsid w:val="005319F0"/>
    <w:rsid w:val="0055001D"/>
    <w:rsid w:val="00567FEB"/>
    <w:rsid w:val="005803BC"/>
    <w:rsid w:val="005A29E7"/>
    <w:rsid w:val="005C3EEC"/>
    <w:rsid w:val="00637FCE"/>
    <w:rsid w:val="00640D2A"/>
    <w:rsid w:val="00676CD8"/>
    <w:rsid w:val="006841F9"/>
    <w:rsid w:val="006842E8"/>
    <w:rsid w:val="006B07FB"/>
    <w:rsid w:val="00703556"/>
    <w:rsid w:val="00705E54"/>
    <w:rsid w:val="00710842"/>
    <w:rsid w:val="00717A5D"/>
    <w:rsid w:val="007270E0"/>
    <w:rsid w:val="00727A4C"/>
    <w:rsid w:val="0076714D"/>
    <w:rsid w:val="007827F9"/>
    <w:rsid w:val="007B4858"/>
    <w:rsid w:val="007E314A"/>
    <w:rsid w:val="007E3F0C"/>
    <w:rsid w:val="00867BB9"/>
    <w:rsid w:val="00891AAF"/>
    <w:rsid w:val="008E03FC"/>
    <w:rsid w:val="00904C64"/>
    <w:rsid w:val="00927F05"/>
    <w:rsid w:val="00993357"/>
    <w:rsid w:val="009A208A"/>
    <w:rsid w:val="009A452E"/>
    <w:rsid w:val="009D28FE"/>
    <w:rsid w:val="00A00F86"/>
    <w:rsid w:val="00A1020D"/>
    <w:rsid w:val="00A26F6E"/>
    <w:rsid w:val="00A5313C"/>
    <w:rsid w:val="00A55861"/>
    <w:rsid w:val="00A676CD"/>
    <w:rsid w:val="00A87FDC"/>
    <w:rsid w:val="00AA3798"/>
    <w:rsid w:val="00AC4B2F"/>
    <w:rsid w:val="00AD0337"/>
    <w:rsid w:val="00AD2F84"/>
    <w:rsid w:val="00AD6B51"/>
    <w:rsid w:val="00AE1B6A"/>
    <w:rsid w:val="00B175C4"/>
    <w:rsid w:val="00B23A3E"/>
    <w:rsid w:val="00B25107"/>
    <w:rsid w:val="00B54FA8"/>
    <w:rsid w:val="00BA2F11"/>
    <w:rsid w:val="00BA4268"/>
    <w:rsid w:val="00BB7E4B"/>
    <w:rsid w:val="00BD50ED"/>
    <w:rsid w:val="00BE05A9"/>
    <w:rsid w:val="00BE334D"/>
    <w:rsid w:val="00BE514A"/>
    <w:rsid w:val="00BF01A4"/>
    <w:rsid w:val="00C420CB"/>
    <w:rsid w:val="00C869AD"/>
    <w:rsid w:val="00CC30A0"/>
    <w:rsid w:val="00CF7656"/>
    <w:rsid w:val="00D06C99"/>
    <w:rsid w:val="00D136ED"/>
    <w:rsid w:val="00D1603F"/>
    <w:rsid w:val="00D45EF3"/>
    <w:rsid w:val="00D72281"/>
    <w:rsid w:val="00DB5D84"/>
    <w:rsid w:val="00DC391E"/>
    <w:rsid w:val="00E03C5F"/>
    <w:rsid w:val="00E10C39"/>
    <w:rsid w:val="00E52639"/>
    <w:rsid w:val="00E97962"/>
    <w:rsid w:val="00ED0424"/>
    <w:rsid w:val="00ED72A1"/>
    <w:rsid w:val="00EF0E85"/>
    <w:rsid w:val="00EF2B7E"/>
    <w:rsid w:val="00EF36FE"/>
    <w:rsid w:val="00F1427F"/>
    <w:rsid w:val="00F24942"/>
    <w:rsid w:val="00F36CB8"/>
    <w:rsid w:val="00F42EC8"/>
    <w:rsid w:val="00FA53B0"/>
    <w:rsid w:val="00FC2523"/>
    <w:rsid w:val="00FE19E4"/>
    <w:rsid w:val="00FE67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B0A"/>
    <w:pPr>
      <w:ind w:left="720"/>
      <w:contextualSpacing/>
    </w:pPr>
  </w:style>
  <w:style w:type="paragraph" w:styleId="Header">
    <w:name w:val="header"/>
    <w:basedOn w:val="Normal"/>
    <w:link w:val="HeaderChar"/>
    <w:uiPriority w:val="99"/>
    <w:unhideWhenUsed/>
    <w:rsid w:val="00F42EC8"/>
    <w:pPr>
      <w:tabs>
        <w:tab w:val="center" w:pos="4513"/>
        <w:tab w:val="right" w:pos="9026"/>
      </w:tabs>
    </w:pPr>
  </w:style>
  <w:style w:type="character" w:customStyle="1" w:styleId="HeaderChar">
    <w:name w:val="Header Char"/>
    <w:basedOn w:val="DefaultParagraphFont"/>
    <w:link w:val="Header"/>
    <w:uiPriority w:val="99"/>
    <w:rsid w:val="00F42EC8"/>
  </w:style>
  <w:style w:type="paragraph" w:styleId="Footer">
    <w:name w:val="footer"/>
    <w:basedOn w:val="Normal"/>
    <w:link w:val="FooterChar"/>
    <w:uiPriority w:val="99"/>
    <w:unhideWhenUsed/>
    <w:rsid w:val="00F42EC8"/>
    <w:pPr>
      <w:tabs>
        <w:tab w:val="center" w:pos="4513"/>
        <w:tab w:val="right" w:pos="9026"/>
      </w:tabs>
    </w:pPr>
  </w:style>
  <w:style w:type="character" w:customStyle="1" w:styleId="FooterChar">
    <w:name w:val="Footer Char"/>
    <w:basedOn w:val="DefaultParagraphFont"/>
    <w:link w:val="Footer"/>
    <w:uiPriority w:val="99"/>
    <w:rsid w:val="00F42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B0A"/>
    <w:pPr>
      <w:ind w:left="720"/>
      <w:contextualSpacing/>
    </w:pPr>
  </w:style>
  <w:style w:type="paragraph" w:styleId="Header">
    <w:name w:val="header"/>
    <w:basedOn w:val="Normal"/>
    <w:link w:val="HeaderChar"/>
    <w:uiPriority w:val="99"/>
    <w:unhideWhenUsed/>
    <w:rsid w:val="00F42EC8"/>
    <w:pPr>
      <w:tabs>
        <w:tab w:val="center" w:pos="4513"/>
        <w:tab w:val="right" w:pos="9026"/>
      </w:tabs>
    </w:pPr>
  </w:style>
  <w:style w:type="character" w:customStyle="1" w:styleId="HeaderChar">
    <w:name w:val="Header Char"/>
    <w:basedOn w:val="DefaultParagraphFont"/>
    <w:link w:val="Header"/>
    <w:uiPriority w:val="99"/>
    <w:rsid w:val="00F42EC8"/>
  </w:style>
  <w:style w:type="paragraph" w:styleId="Footer">
    <w:name w:val="footer"/>
    <w:basedOn w:val="Normal"/>
    <w:link w:val="FooterChar"/>
    <w:uiPriority w:val="99"/>
    <w:unhideWhenUsed/>
    <w:rsid w:val="00F42EC8"/>
    <w:pPr>
      <w:tabs>
        <w:tab w:val="center" w:pos="4513"/>
        <w:tab w:val="right" w:pos="9026"/>
      </w:tabs>
    </w:pPr>
  </w:style>
  <w:style w:type="character" w:customStyle="1" w:styleId="FooterChar">
    <w:name w:val="Footer Char"/>
    <w:basedOn w:val="DefaultParagraphFont"/>
    <w:link w:val="Footer"/>
    <w:uiPriority w:val="99"/>
    <w:rsid w:val="00F42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2412D-F844-4D8A-9DA9-8E6445A1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Spouse</dc:creator>
  <cp:lastModifiedBy>Windows User</cp:lastModifiedBy>
  <cp:revision>2</cp:revision>
  <cp:lastPrinted>2017-11-23T12:00:00Z</cp:lastPrinted>
  <dcterms:created xsi:type="dcterms:W3CDTF">2018-01-15T21:24:00Z</dcterms:created>
  <dcterms:modified xsi:type="dcterms:W3CDTF">2018-01-15T21:24:00Z</dcterms:modified>
</cp:coreProperties>
</file>